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a010ea0924564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17232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GIMNAZIJA PULA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1.290.079,23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1.334.284,83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103,4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1.390.319,56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1.336.344,17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POSLOVANJA (šifre Z005-6)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100.240,33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2.059,34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65.830,67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38.067,23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65.830,67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38.067,23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57,8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166.071,00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40.126,57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24,2</w:t>
            </w:r>
          </w:p>
        </w:tc>
      </w:tr>
    </w:tbl>
    <w:p>
      <w:pPr>
        <w:spacing w:before="0" w:after="0"/>
      </w:pPr>
    </w:p>
    <w:p>
      <w:r>
        <w:t xml:space="preserve">U razdoblju od 1.1.2026.-30.06.2026. ostvaren je manjak prihoda poslovanja u iznosu od 2.059,34 eur i manjak prihoda od nefinancijske imovine u iznosu od 38.067,23 eura zbog ulaganja u dotrajali namještaj kao i u računala i računalnu opremu za poboljšanje kvalitete rada zaposlenika i nastavnog procesa.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1.290.079,23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1.334.284,83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103,4</w:t>
            </w:r>
          </w:p>
        </w:tc>
      </w:tr>
    </w:tbl>
    <w:p>
      <w:pPr>
        <w:spacing w:before="0" w:after="0"/>
      </w:pPr>
    </w:p>
    <w:p>
      <w:r>
        <w:t xml:space="preserve">Ukupni prihodi za razdoblje od 1.1.-30.6.2026. imaju porast za 3,20 % a navedeni porast odnosi se na prihode za plaće zaposlenika tj. tekuće pomoći MZOM-a.</w:t>
      </w:r>
    </w:p>
    <w:p>
      <w:r>
        <w:t xml:space="preserve">Ministarstvo je uplatilo iznos od 1.154.301,40 eura za plaće, materijalna prava i pomoći zaposlenika, te za županijsko stručno vijeće 735,00 eur.</w:t>
      </w:r>
    </w:p>
    <w:p>
      <w:r>
        <w:t xml:space="preserve">Prihodi po posebnim propisima 6526 odnose se na prihode za izlete i terensku nastavu, te aktivnost maturalne zabave ostvareni su u iznosu od 42.709,20 eur.</w:t>
      </w:r>
    </w:p>
    <w:p>
      <w:r>
        <w:t xml:space="preserve">Prihodi od pruženih usluga su prihodi ostvareni od učeničkog servisa, posredovanje kod zapošljavanja u iznosu od 4.412,71 eur.</w:t>
      </w:r>
    </w:p>
    <w:p>
      <w:r>
        <w:t xml:space="preserve">Donacije su ostvarene u iznosu od 1.710,00 eur, a prihodi od nadležnog proračuna ostvareni su u iznosu od 131.043,52 eura.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1.390.319,56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1.336.344,17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96,1</w:t>
            </w:r>
          </w:p>
        </w:tc>
      </w:tr>
    </w:tbl>
    <w:p>
      <w:pPr>
        <w:spacing w:before="0" w:after="0"/>
      </w:pPr>
    </w:p>
    <w:p>
      <w:r>
        <w:t xml:space="preserve">Rashodi poslovanja ostvareni su u iznosu od 1.336.344,17 eur , u ukupnom iznosu su  smanjeni za 3,9% ,ali se kod pojedinih rashoda bilježi povećanje. Najznačajnije povećanje je kod rashoda za zakupnine i najamnine građevinskih objekata zbog najma dvorane za dodatnu nastavu TZK-a i kod rashoda za usluge gdje su rashodi za maturalnu zabavu.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i primitaka za pokriće u sljedećem razdoblju (šifre Y005 + '9222-9221' - X005 - '9221-9222' 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122.033,18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160.360,82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131,4</w:t>
            </w:r>
          </w:p>
        </w:tc>
      </w:tr>
    </w:tbl>
    <w:p>
      <w:pPr>
        <w:spacing w:before="0" w:after="0"/>
      </w:pPr>
    </w:p>
    <w:p>
      <w:r>
        <w:t xml:space="preserve">Ukupan manjak prihoda u iznosu od 160.360,82 eur odnosi se na preneseni manjak poslovanja 2025. godine zbog knjiženja plaće za 12-2025 čija isplata je bila u siječnju 2026. godine a u skladu s novim Pravilnikom o proračunskom računovodstvu, te zbog nabave nefinancijske imovine u 2026. godini u iznosu od 38.067,23 eur i manjka prihoda poslovanja u iznosu od 2.059,34 eur. 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Gimnazija Pula nema dospjelih obveza u razdoblju od 1.1.-30.06.2026.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250.459,92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ukupnih nedospjelih obveza u razdoblju odnosi se na plaću zaposlenika za lipanj 2026., račune koji se odnose na navedeno razdoblje a čije je dospijeće u srpnju i bit će podmireni na vrijeme te obveze za jamčevne pologe koji su uplaćeni kao jamstvo za ozbiljnost ponude za provedenu javnu nabavu.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07d2f8369864b5e" /></Relationships>
</file>